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6E5BB" w14:textId="2B5FC006" w:rsidR="00537117" w:rsidRPr="00702B15" w:rsidRDefault="00A223DC" w:rsidP="007306E3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Resolução de Conflitos</w:t>
      </w:r>
      <w:r w:rsidR="00181CD0">
        <w:rPr>
          <w:rFonts w:ascii="Arial" w:hAnsi="Arial" w:cs="Arial"/>
          <w:b/>
          <w:bCs/>
          <w:sz w:val="36"/>
          <w:szCs w:val="36"/>
        </w:rPr>
        <w:t xml:space="preserve"> Tributário</w:t>
      </w:r>
      <w:r>
        <w:rPr>
          <w:rFonts w:ascii="Arial" w:hAnsi="Arial" w:cs="Arial"/>
          <w:b/>
          <w:bCs/>
          <w:sz w:val="36"/>
          <w:szCs w:val="36"/>
        </w:rPr>
        <w:t>s</w:t>
      </w:r>
    </w:p>
    <w:p w14:paraId="27A86C52" w14:textId="77777777" w:rsidR="003A3402" w:rsidRDefault="003A3402">
      <w:pPr>
        <w:rPr>
          <w:rFonts w:ascii="Arial" w:hAnsi="Arial" w:cs="Arial"/>
          <w:sz w:val="28"/>
          <w:szCs w:val="28"/>
        </w:rPr>
      </w:pPr>
    </w:p>
    <w:p w14:paraId="4F78F6BF" w14:textId="77777777" w:rsidR="0023726C" w:rsidRPr="0023726C" w:rsidRDefault="0023726C" w:rsidP="0023726C">
      <w:pPr>
        <w:rPr>
          <w:rFonts w:ascii="Arial" w:hAnsi="Arial" w:cs="Arial"/>
          <w:b/>
          <w:bCs/>
          <w:sz w:val="28"/>
          <w:szCs w:val="28"/>
        </w:rPr>
      </w:pPr>
      <w:r w:rsidRPr="0023726C">
        <w:rPr>
          <w:rFonts w:ascii="Arial" w:hAnsi="Arial" w:cs="Arial"/>
          <w:b/>
          <w:bCs/>
          <w:sz w:val="28"/>
          <w:szCs w:val="28"/>
        </w:rPr>
        <w:t>Questões Discursivas</w:t>
      </w:r>
    </w:p>
    <w:p w14:paraId="2130330F" w14:textId="77777777" w:rsidR="0058018E" w:rsidRDefault="0058018E" w:rsidP="0023726C">
      <w:pPr>
        <w:rPr>
          <w:rFonts w:ascii="Arial" w:hAnsi="Arial" w:cs="Arial"/>
          <w:b/>
          <w:bCs/>
          <w:sz w:val="28"/>
          <w:szCs w:val="28"/>
        </w:rPr>
      </w:pPr>
    </w:p>
    <w:p w14:paraId="6E9EED54" w14:textId="776CBA33" w:rsidR="0023726C" w:rsidRPr="0058018E" w:rsidRDefault="0023726C" w:rsidP="0023726C">
      <w:pPr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1. Lançamento Tributário e Início do Conflito</w:t>
      </w:r>
    </w:p>
    <w:p w14:paraId="62039797" w14:textId="77777777" w:rsidR="0023726C" w:rsidRPr="0058018E" w:rsidRDefault="0023726C" w:rsidP="00003467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Explique o papel do lançamento tributário como marco inicial do conflito entre Fisco e contribuinte, analisando seus efeitos no contencioso administrativo.</w:t>
      </w:r>
    </w:p>
    <w:p w14:paraId="74F4B3F7" w14:textId="77777777" w:rsidR="00003467" w:rsidRDefault="0023726C" w:rsidP="000034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3EDB613C" w14:textId="6AA8F08E" w:rsidR="0023726C" w:rsidRPr="0058018E" w:rsidRDefault="0023726C" w:rsidP="00003467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O lançamento constitui o crédito tributário e formaliza a exigência fiscal, inaugurando o conflito. A partir dele, o contribuinte pode impugnar administrativamente, suspendendo a exigibilidade do crédito (art. 151 do CTN).</w:t>
      </w:r>
    </w:p>
    <w:p w14:paraId="012E0B6D" w14:textId="43037A04" w:rsidR="0023726C" w:rsidRPr="0058018E" w:rsidRDefault="0023726C" w:rsidP="0023726C">
      <w:pPr>
        <w:rPr>
          <w:rFonts w:ascii="Arial" w:hAnsi="Arial" w:cs="Arial"/>
          <w:sz w:val="24"/>
          <w:szCs w:val="24"/>
        </w:rPr>
      </w:pPr>
    </w:p>
    <w:p w14:paraId="5E78F2CB" w14:textId="77777777" w:rsidR="0023726C" w:rsidRPr="0058018E" w:rsidRDefault="0023726C" w:rsidP="0023726C">
      <w:pPr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2. Impugnação Administrativa</w:t>
      </w:r>
    </w:p>
    <w:p w14:paraId="6107374D" w14:textId="77777777" w:rsidR="0023726C" w:rsidRPr="0058018E" w:rsidRDefault="0023726C" w:rsidP="00EE6CC2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Analise a importância da impugnação administrativa como instrumento de defesa das empresas.</w:t>
      </w:r>
    </w:p>
    <w:p w14:paraId="65017F95" w14:textId="77777777" w:rsidR="00EE6CC2" w:rsidRDefault="0023726C" w:rsidP="00EE6CC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6CE17D4E" w14:textId="058859E3" w:rsidR="0023726C" w:rsidRPr="0058018E" w:rsidRDefault="0023726C" w:rsidP="00EE6CC2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A impugnação permite contestar o lançamento sem necessidade de garantia do crédito, assegurando contraditório e ampla defesa. É etapa essencial antes da judicialização.</w:t>
      </w:r>
    </w:p>
    <w:p w14:paraId="21910E9A" w14:textId="2A776FA9" w:rsidR="0023726C" w:rsidRPr="0058018E" w:rsidRDefault="0023726C" w:rsidP="0023726C">
      <w:pPr>
        <w:rPr>
          <w:rFonts w:ascii="Arial" w:hAnsi="Arial" w:cs="Arial"/>
          <w:sz w:val="24"/>
          <w:szCs w:val="24"/>
        </w:rPr>
      </w:pPr>
    </w:p>
    <w:p w14:paraId="54E9E7C3" w14:textId="77777777" w:rsidR="0023726C" w:rsidRPr="0058018E" w:rsidRDefault="0023726C" w:rsidP="0023726C">
      <w:pPr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3. Duplo Grau Administrativo</w:t>
      </w:r>
    </w:p>
    <w:p w14:paraId="2C6CF810" w14:textId="77777777" w:rsidR="0023726C" w:rsidRPr="0058018E" w:rsidRDefault="0023726C" w:rsidP="0023726C">
      <w:pPr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Explique o princípio do duplo grau de jurisdição administrativa no contencioso tributário.</w:t>
      </w:r>
    </w:p>
    <w:p w14:paraId="12AFE33D" w14:textId="77777777" w:rsidR="00054882" w:rsidRDefault="0023726C" w:rsidP="0005488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6B753794" w14:textId="00AD5409" w:rsidR="0023726C" w:rsidRPr="0058018E" w:rsidRDefault="0023726C" w:rsidP="00054882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Permite reexame da decisão por instância superior administrativa, aumentando a segurança jurídica e reduzindo erros decisórios.</w:t>
      </w:r>
    </w:p>
    <w:p w14:paraId="0AE22AB2" w14:textId="1A2C2440" w:rsidR="0023726C" w:rsidRPr="0058018E" w:rsidRDefault="0023726C" w:rsidP="0023726C">
      <w:pPr>
        <w:rPr>
          <w:rFonts w:ascii="Arial" w:hAnsi="Arial" w:cs="Arial"/>
          <w:sz w:val="24"/>
          <w:szCs w:val="24"/>
        </w:rPr>
      </w:pPr>
    </w:p>
    <w:p w14:paraId="218CA0F1" w14:textId="77777777" w:rsidR="0023726C" w:rsidRPr="0058018E" w:rsidRDefault="0023726C" w:rsidP="0023726C">
      <w:pPr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4. Relação entre Processo Administrativo e Judicial</w:t>
      </w:r>
    </w:p>
    <w:p w14:paraId="2B0712D2" w14:textId="77777777" w:rsidR="0023726C" w:rsidRPr="0058018E" w:rsidRDefault="0023726C" w:rsidP="0023726C">
      <w:pPr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Discuta a relação e as diferenças entre o processo administrativo e o judicial tributário.</w:t>
      </w:r>
    </w:p>
    <w:p w14:paraId="2285AB70" w14:textId="77777777" w:rsidR="00FD0BCB" w:rsidRDefault="0023726C" w:rsidP="00FD0BC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4969D0E3" w14:textId="7D0EAFFD" w:rsidR="0023726C" w:rsidRPr="0058018E" w:rsidRDefault="0023726C" w:rsidP="00FD0BCB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O administrativo é mais célere e menos formal, enquanto o judicial possui força definitiva e maior rigor processual. Ambos garantem defesa, mas o judicial exige, em regra, garantia do crédito.</w:t>
      </w:r>
    </w:p>
    <w:p w14:paraId="7B7F830E" w14:textId="4D784642" w:rsidR="0023726C" w:rsidRDefault="0023726C" w:rsidP="0023726C">
      <w:pPr>
        <w:rPr>
          <w:rFonts w:ascii="Arial" w:hAnsi="Arial" w:cs="Arial"/>
          <w:sz w:val="24"/>
          <w:szCs w:val="24"/>
        </w:rPr>
      </w:pPr>
    </w:p>
    <w:p w14:paraId="4F64BBEC" w14:textId="77777777" w:rsidR="00874512" w:rsidRDefault="00874512" w:rsidP="0023726C">
      <w:pPr>
        <w:rPr>
          <w:rFonts w:ascii="Arial" w:hAnsi="Arial" w:cs="Arial"/>
          <w:sz w:val="24"/>
          <w:szCs w:val="24"/>
        </w:rPr>
      </w:pPr>
    </w:p>
    <w:p w14:paraId="5B80F7E3" w14:textId="77777777" w:rsidR="00874512" w:rsidRPr="0058018E" w:rsidRDefault="00874512" w:rsidP="0023726C">
      <w:pPr>
        <w:rPr>
          <w:rFonts w:ascii="Arial" w:hAnsi="Arial" w:cs="Arial"/>
          <w:sz w:val="24"/>
          <w:szCs w:val="24"/>
        </w:rPr>
      </w:pPr>
    </w:p>
    <w:p w14:paraId="65D3B42F" w14:textId="77777777" w:rsidR="0023726C" w:rsidRPr="0058018E" w:rsidRDefault="0023726C" w:rsidP="0023726C">
      <w:pPr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lastRenderedPageBreak/>
        <w:t>5. Mandado de Segurança</w:t>
      </w:r>
    </w:p>
    <w:p w14:paraId="05B451E9" w14:textId="77777777" w:rsidR="0023726C" w:rsidRPr="0058018E" w:rsidRDefault="0023726C" w:rsidP="00874512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Explique quando é cabível o mandado de segurança em matéria tributária e suas limitações.</w:t>
      </w:r>
    </w:p>
    <w:p w14:paraId="476B1A1D" w14:textId="77777777" w:rsidR="00874512" w:rsidRDefault="0023726C" w:rsidP="0023726C">
      <w:pPr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13CE317C" w14:textId="72D593E3" w:rsidR="0023726C" w:rsidRPr="0058018E" w:rsidRDefault="0023726C" w:rsidP="00874512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Cabível para proteger direito líquido e certo contra ilegalidade, sem dilação probatória. Não admite produção de provas complexas nem substitui ação de cobrança.</w:t>
      </w:r>
    </w:p>
    <w:p w14:paraId="790A7C73" w14:textId="77777777" w:rsidR="00874512" w:rsidRDefault="00874512" w:rsidP="0023726C">
      <w:pPr>
        <w:rPr>
          <w:rFonts w:ascii="Arial" w:hAnsi="Arial" w:cs="Arial"/>
          <w:b/>
          <w:bCs/>
          <w:sz w:val="24"/>
          <w:szCs w:val="24"/>
        </w:rPr>
      </w:pPr>
    </w:p>
    <w:p w14:paraId="684D1093" w14:textId="06976501" w:rsidR="0023726C" w:rsidRPr="0058018E" w:rsidRDefault="0023726C" w:rsidP="0023726C">
      <w:pPr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6. Execução Fiscal e Defesa do Contribuinte</w:t>
      </w:r>
    </w:p>
    <w:p w14:paraId="6F81CFE2" w14:textId="77777777" w:rsidR="0023726C" w:rsidRPr="0058018E" w:rsidRDefault="0023726C" w:rsidP="0023726C">
      <w:pPr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Analise os instrumentos de defesa disponíveis na execução fiscal.</w:t>
      </w:r>
    </w:p>
    <w:p w14:paraId="75D4C5BD" w14:textId="77777777" w:rsidR="00A637B0" w:rsidRDefault="0023726C" w:rsidP="00A637B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6211144D" w14:textId="7EB2C956" w:rsidR="0023726C" w:rsidRPr="0058018E" w:rsidRDefault="0023726C" w:rsidP="00A637B0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 xml:space="preserve">Incluem embargos à execução (com garantia do juízo) e exceção de </w:t>
      </w:r>
      <w:proofErr w:type="spellStart"/>
      <w:r w:rsidRPr="0058018E">
        <w:rPr>
          <w:rFonts w:ascii="Arial" w:hAnsi="Arial" w:cs="Arial"/>
          <w:sz w:val="24"/>
          <w:szCs w:val="24"/>
        </w:rPr>
        <w:t>pré</w:t>
      </w:r>
      <w:proofErr w:type="spellEnd"/>
      <w:r w:rsidRPr="0058018E">
        <w:rPr>
          <w:rFonts w:ascii="Arial" w:hAnsi="Arial" w:cs="Arial"/>
          <w:sz w:val="24"/>
          <w:szCs w:val="24"/>
        </w:rPr>
        <w:t>-executividade (sem garantia, para matérias de ordem pública). São essenciais para contestar a cobrança.</w:t>
      </w:r>
    </w:p>
    <w:p w14:paraId="4444A9E9" w14:textId="223CCE43" w:rsidR="0023726C" w:rsidRPr="0058018E" w:rsidRDefault="0023726C" w:rsidP="0023726C">
      <w:pPr>
        <w:rPr>
          <w:rFonts w:ascii="Arial" w:hAnsi="Arial" w:cs="Arial"/>
          <w:sz w:val="24"/>
          <w:szCs w:val="24"/>
        </w:rPr>
      </w:pPr>
    </w:p>
    <w:p w14:paraId="1937249E" w14:textId="77777777" w:rsidR="0023726C" w:rsidRPr="0058018E" w:rsidRDefault="0023726C" w:rsidP="0023726C">
      <w:pPr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7. Jurisprudência dos Tribunais Superiores</w:t>
      </w:r>
    </w:p>
    <w:p w14:paraId="7384741F" w14:textId="77777777" w:rsidR="0023726C" w:rsidRPr="0058018E" w:rsidRDefault="0023726C" w:rsidP="00CB5215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Avalie a importância das decisões do Supremo Tribunal Federal e do Superior Tribunal de Justiça no contencioso tributário.</w:t>
      </w:r>
    </w:p>
    <w:p w14:paraId="47F5B0A5" w14:textId="77777777" w:rsidR="00CB5215" w:rsidRDefault="0023726C" w:rsidP="00CB521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3B67C857" w14:textId="37868D72" w:rsidR="0023726C" w:rsidRPr="0058018E" w:rsidRDefault="0023726C" w:rsidP="00CB5215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Esses tribunais uniformizam a interpretação da legislação e da Constituição, influenciando diretamente decisões administrativas e judiciais, além de orientar o planejamento empresarial.</w:t>
      </w:r>
    </w:p>
    <w:p w14:paraId="177D8DD8" w14:textId="57C456A5" w:rsidR="0023726C" w:rsidRPr="0058018E" w:rsidRDefault="0023726C" w:rsidP="0023726C">
      <w:pPr>
        <w:rPr>
          <w:rFonts w:ascii="Arial" w:hAnsi="Arial" w:cs="Arial"/>
          <w:sz w:val="24"/>
          <w:szCs w:val="24"/>
        </w:rPr>
      </w:pPr>
    </w:p>
    <w:p w14:paraId="46B761F3" w14:textId="77777777" w:rsidR="0023726C" w:rsidRPr="0058018E" w:rsidRDefault="0023726C" w:rsidP="0023726C">
      <w:pPr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8. Súmulas Vinculantes</w:t>
      </w:r>
    </w:p>
    <w:p w14:paraId="04356FE3" w14:textId="77777777" w:rsidR="0023726C" w:rsidRPr="0058018E" w:rsidRDefault="0023726C" w:rsidP="0023726C">
      <w:pPr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Explique o impacto das súmulas vinculantes na atuação da Administração Tributária.</w:t>
      </w:r>
    </w:p>
    <w:p w14:paraId="6790FBF1" w14:textId="77777777" w:rsidR="00D75C9E" w:rsidRDefault="0023726C" w:rsidP="00D75C9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11120B52" w14:textId="401E3168" w:rsidR="0023726C" w:rsidRPr="0058018E" w:rsidRDefault="0023726C" w:rsidP="00D75C9E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As súmulas vinculantes obrigam a administração e o Judiciário a seguirem o entendimento do STF, reduzindo litígios e garantindo previsibilidade.</w:t>
      </w:r>
    </w:p>
    <w:p w14:paraId="7C48F093" w14:textId="46EB5ACE" w:rsidR="0023726C" w:rsidRPr="0058018E" w:rsidRDefault="0023726C" w:rsidP="0023726C">
      <w:pPr>
        <w:rPr>
          <w:rFonts w:ascii="Arial" w:hAnsi="Arial" w:cs="Arial"/>
          <w:sz w:val="24"/>
          <w:szCs w:val="24"/>
        </w:rPr>
      </w:pPr>
    </w:p>
    <w:p w14:paraId="1542228E" w14:textId="77777777" w:rsidR="0023726C" w:rsidRPr="0058018E" w:rsidRDefault="0023726C" w:rsidP="0023726C">
      <w:pPr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9. Precedentes e Segurança Jurídica</w:t>
      </w:r>
    </w:p>
    <w:p w14:paraId="25344B79" w14:textId="77777777" w:rsidR="0023726C" w:rsidRPr="0058018E" w:rsidRDefault="0023726C" w:rsidP="005648AE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Analise como o sistema de precedentes contribui para a segurança jurídica das empresas.</w:t>
      </w:r>
    </w:p>
    <w:p w14:paraId="25AD0C9B" w14:textId="77777777" w:rsidR="005648AE" w:rsidRDefault="0023726C" w:rsidP="005648AE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62402909" w14:textId="7AC96F3F" w:rsidR="0023726C" w:rsidRPr="0058018E" w:rsidRDefault="0023726C" w:rsidP="005648AE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Os precedentes promovem uniformidade, previsibilidade e estabilidade nas decisões, permitindo melhor gestão de riscos tributários.</w:t>
      </w:r>
    </w:p>
    <w:p w14:paraId="5273346E" w14:textId="37800FCF" w:rsidR="0023726C" w:rsidRPr="0058018E" w:rsidRDefault="0023726C" w:rsidP="0023726C">
      <w:pPr>
        <w:rPr>
          <w:rFonts w:ascii="Arial" w:hAnsi="Arial" w:cs="Arial"/>
          <w:sz w:val="24"/>
          <w:szCs w:val="24"/>
        </w:rPr>
      </w:pPr>
    </w:p>
    <w:p w14:paraId="3A4DEF58" w14:textId="77777777" w:rsidR="00D12263" w:rsidRDefault="00D12263" w:rsidP="0023726C">
      <w:pPr>
        <w:rPr>
          <w:rFonts w:ascii="Arial" w:hAnsi="Arial" w:cs="Arial"/>
          <w:b/>
          <w:bCs/>
          <w:sz w:val="24"/>
          <w:szCs w:val="24"/>
        </w:rPr>
      </w:pPr>
    </w:p>
    <w:p w14:paraId="740AB251" w14:textId="77777777" w:rsidR="00D12263" w:rsidRDefault="00D12263" w:rsidP="0023726C">
      <w:pPr>
        <w:rPr>
          <w:rFonts w:ascii="Arial" w:hAnsi="Arial" w:cs="Arial"/>
          <w:b/>
          <w:bCs/>
          <w:sz w:val="24"/>
          <w:szCs w:val="24"/>
        </w:rPr>
      </w:pPr>
    </w:p>
    <w:p w14:paraId="28AF4AF6" w14:textId="5AE3E666" w:rsidR="0023726C" w:rsidRPr="0058018E" w:rsidRDefault="0023726C" w:rsidP="0023726C">
      <w:pPr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lastRenderedPageBreak/>
        <w:t>10. Reforma Tributária e Contencioso</w:t>
      </w:r>
    </w:p>
    <w:p w14:paraId="67DB8187" w14:textId="77777777" w:rsidR="0023726C" w:rsidRPr="0058018E" w:rsidRDefault="0023726C" w:rsidP="00D12263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Avalie criticamente os possíveis impactos da Reforma Tributária sobre o volume e a natureza dos conflitos tributários.</w:t>
      </w:r>
    </w:p>
    <w:p w14:paraId="79E75DAB" w14:textId="77777777" w:rsidR="00D12263" w:rsidRDefault="0023726C" w:rsidP="00D1226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8018E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38B8D21C" w14:textId="3C016BCC" w:rsidR="00702CDD" w:rsidRDefault="0023726C" w:rsidP="00D12263">
      <w:pPr>
        <w:jc w:val="both"/>
        <w:rPr>
          <w:rFonts w:ascii="Arial" w:hAnsi="Arial" w:cs="Arial"/>
          <w:sz w:val="24"/>
          <w:szCs w:val="24"/>
        </w:rPr>
      </w:pPr>
      <w:r w:rsidRPr="0058018E">
        <w:rPr>
          <w:rFonts w:ascii="Arial" w:hAnsi="Arial" w:cs="Arial"/>
          <w:sz w:val="24"/>
          <w:szCs w:val="24"/>
        </w:rPr>
        <w:t>A simplificação tende a reduzir litígios no longo prazo, mas pode gerar aumento inicial devido à interpretação das novas normas (CBS/IBS). A adaptação das empresas será determinante.</w:t>
      </w:r>
    </w:p>
    <w:p w14:paraId="68B32C6E" w14:textId="77777777" w:rsidR="00D12263" w:rsidRPr="00515D26" w:rsidRDefault="00D12263" w:rsidP="00D12263">
      <w:pPr>
        <w:jc w:val="both"/>
        <w:rPr>
          <w:rFonts w:ascii="Arial" w:hAnsi="Arial" w:cs="Arial"/>
          <w:sz w:val="24"/>
          <w:szCs w:val="24"/>
        </w:rPr>
      </w:pPr>
    </w:p>
    <w:p w14:paraId="750CE2DB" w14:textId="77777777" w:rsidR="0014522B" w:rsidRPr="00702CDD" w:rsidRDefault="0014522B" w:rsidP="00515D2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02CDD">
        <w:rPr>
          <w:rFonts w:ascii="Arial" w:hAnsi="Arial" w:cs="Arial"/>
          <w:b/>
          <w:bCs/>
          <w:sz w:val="32"/>
          <w:szCs w:val="32"/>
        </w:rPr>
        <w:t>Questões Discursivas</w:t>
      </w:r>
    </w:p>
    <w:p w14:paraId="28B3B90A" w14:textId="77777777" w:rsidR="00702CDD" w:rsidRDefault="00702CDD" w:rsidP="0014522B">
      <w:pPr>
        <w:rPr>
          <w:rFonts w:ascii="Arial" w:hAnsi="Arial" w:cs="Arial"/>
          <w:b/>
          <w:bCs/>
          <w:sz w:val="24"/>
          <w:szCs w:val="24"/>
        </w:rPr>
      </w:pPr>
    </w:p>
    <w:p w14:paraId="0A67DD4E" w14:textId="3D34ABE8" w:rsidR="0014522B" w:rsidRPr="0014522B" w:rsidRDefault="0014522B" w:rsidP="0014522B">
      <w:pPr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1. Processo Administrativo Tributário</w:t>
      </w:r>
    </w:p>
    <w:p w14:paraId="4DA1A29F" w14:textId="77777777" w:rsidR="0014522B" w:rsidRPr="0014522B" w:rsidRDefault="0014522B" w:rsidP="008B1916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Explique as etapas do processo administrativo tributário no Brasil e sua importância para a resolução de conflitos entre Fisco e empresas.</w:t>
      </w:r>
    </w:p>
    <w:p w14:paraId="18716737" w14:textId="77777777" w:rsidR="008B1916" w:rsidRDefault="0014522B" w:rsidP="008B191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4CE88AD2" w14:textId="51916D8A" w:rsidR="0014522B" w:rsidRPr="0014522B" w:rsidRDefault="0014522B" w:rsidP="008B1916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O processo administrativo envolve: lançamento, impugnação, julgamento em primeira instância, recurso e decisão final. É relevante por permitir solução de conflitos sem judicialização, garantindo contraditório e ampla defesa.</w:t>
      </w:r>
    </w:p>
    <w:p w14:paraId="10228B0F" w14:textId="30D38226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</w:p>
    <w:p w14:paraId="183D8017" w14:textId="77777777" w:rsidR="0014522B" w:rsidRPr="0014522B" w:rsidRDefault="0014522B" w:rsidP="0014522B">
      <w:pPr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2. Princípios do Contencioso Tributário</w:t>
      </w:r>
    </w:p>
    <w:p w14:paraId="0A67AA55" w14:textId="77777777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Analise os principais princípios aplicáveis ao processo administrativo tributário.</w:t>
      </w:r>
    </w:p>
    <w:p w14:paraId="57B29192" w14:textId="77777777" w:rsidR="00B2422C" w:rsidRDefault="0014522B" w:rsidP="00B2422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45FE264B" w14:textId="78876015" w:rsidR="0014522B" w:rsidRPr="0014522B" w:rsidRDefault="0014522B" w:rsidP="00B2422C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Destacam-se: legalidade, devido processo legal, contraditório, ampla defesa, verdade material e oficialidade. Esses princípios asseguram justiça e equilíbrio na relação Fisco-contribuinte.</w:t>
      </w:r>
    </w:p>
    <w:p w14:paraId="420FD38D" w14:textId="2AEF13B3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</w:p>
    <w:p w14:paraId="7433ACEC" w14:textId="77777777" w:rsidR="0014522B" w:rsidRPr="0014522B" w:rsidRDefault="0014522B" w:rsidP="0014522B">
      <w:pPr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3. Judicialização de Conflitos Tributários</w:t>
      </w:r>
    </w:p>
    <w:p w14:paraId="7D7DDEBB" w14:textId="77777777" w:rsidR="0014522B" w:rsidRPr="0014522B" w:rsidRDefault="0014522B" w:rsidP="00103EA8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Explique em quais situações a empresa pode recorrer ao Poder Judiciário após o processo administrativo.</w:t>
      </w:r>
    </w:p>
    <w:p w14:paraId="74E0EBE6" w14:textId="77777777" w:rsidR="00103EA8" w:rsidRDefault="0014522B" w:rsidP="00103EA8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60D695A8" w14:textId="73C6CD2A" w:rsidR="0014522B" w:rsidRPr="0014522B" w:rsidRDefault="0014522B" w:rsidP="00103EA8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Quando esgotada a via administrativa ou em casos de ilegalidade, abuso de poder ou necessidade de tutela urgente. A empresa pode propor ações como anulatória, mandado de segurança ou repetição de indébito.</w:t>
      </w:r>
    </w:p>
    <w:p w14:paraId="23383343" w14:textId="14C6D53C" w:rsidR="0014522B" w:rsidRDefault="0014522B" w:rsidP="0014522B">
      <w:pPr>
        <w:rPr>
          <w:rFonts w:ascii="Arial" w:hAnsi="Arial" w:cs="Arial"/>
          <w:sz w:val="24"/>
          <w:szCs w:val="24"/>
        </w:rPr>
      </w:pPr>
    </w:p>
    <w:p w14:paraId="101B5439" w14:textId="77777777" w:rsidR="00F44A99" w:rsidRDefault="00F44A99" w:rsidP="0014522B">
      <w:pPr>
        <w:rPr>
          <w:rFonts w:ascii="Arial" w:hAnsi="Arial" w:cs="Arial"/>
          <w:sz w:val="24"/>
          <w:szCs w:val="24"/>
        </w:rPr>
      </w:pPr>
    </w:p>
    <w:p w14:paraId="1A219819" w14:textId="77777777" w:rsidR="00F44A99" w:rsidRPr="0014522B" w:rsidRDefault="00F44A99" w:rsidP="0014522B">
      <w:pPr>
        <w:rPr>
          <w:rFonts w:ascii="Arial" w:hAnsi="Arial" w:cs="Arial"/>
          <w:sz w:val="24"/>
          <w:szCs w:val="24"/>
        </w:rPr>
      </w:pPr>
    </w:p>
    <w:p w14:paraId="3E135407" w14:textId="77777777" w:rsidR="0014522B" w:rsidRPr="0014522B" w:rsidRDefault="0014522B" w:rsidP="0014522B">
      <w:pPr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lastRenderedPageBreak/>
        <w:t>4. Mandado de Segurança em Matéria Tributária</w:t>
      </w:r>
    </w:p>
    <w:p w14:paraId="068B5D59" w14:textId="77777777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Analise o uso do mandado de segurança como instrumento de defesa do contribuinte.</w:t>
      </w:r>
    </w:p>
    <w:p w14:paraId="1DAAFE93" w14:textId="77777777" w:rsidR="00F44A99" w:rsidRDefault="0014522B" w:rsidP="00F44A9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2B88D9C7" w14:textId="43F52285" w:rsidR="0014522B" w:rsidRPr="0014522B" w:rsidRDefault="0014522B" w:rsidP="00F44A99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Utilizado para proteger direito líquido e certo contra ilegalidade ou abuso de poder, sem necessidade de dilação probatória. Muito comum para discutir exigências tributárias indevidas.</w:t>
      </w:r>
    </w:p>
    <w:p w14:paraId="3C1774D8" w14:textId="00DF6232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</w:p>
    <w:p w14:paraId="6AEA5C3B" w14:textId="77777777" w:rsidR="0014522B" w:rsidRPr="0014522B" w:rsidRDefault="0014522B" w:rsidP="0014522B">
      <w:pPr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5. Execução Fiscal</w:t>
      </w:r>
    </w:p>
    <w:p w14:paraId="3BE13480" w14:textId="77777777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Explique o funcionamento da execução fiscal e seus impactos para as empresas.</w:t>
      </w:r>
    </w:p>
    <w:p w14:paraId="194AE4E5" w14:textId="77777777" w:rsidR="0038495C" w:rsidRDefault="0014522B" w:rsidP="0038495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49A7F016" w14:textId="693BF237" w:rsidR="0014522B" w:rsidRPr="0014522B" w:rsidRDefault="0014522B" w:rsidP="0038495C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Regida pela Lei de Execuções Fiscais, visa cobrar créditos inscritos em dívida ativa. Pode resultar em penhora de bens e bloqueios, impactando fluxo de caixa e operação empresarial.</w:t>
      </w:r>
    </w:p>
    <w:p w14:paraId="4AB250D0" w14:textId="7ECC5B81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</w:p>
    <w:p w14:paraId="35D306B7" w14:textId="77777777" w:rsidR="0014522B" w:rsidRPr="0014522B" w:rsidRDefault="0014522B" w:rsidP="0014522B">
      <w:pPr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6. Jurisprudência Tributária</w:t>
      </w:r>
    </w:p>
    <w:p w14:paraId="7BB57B6F" w14:textId="77777777" w:rsidR="0014522B" w:rsidRPr="0014522B" w:rsidRDefault="0014522B" w:rsidP="009827C2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Analise a importância da jurisprudência dos tribunais superiores na resolução de conflitos tributários.</w:t>
      </w:r>
    </w:p>
    <w:p w14:paraId="7041A0E1" w14:textId="77777777" w:rsidR="009827C2" w:rsidRDefault="0014522B" w:rsidP="009827C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7C4D532C" w14:textId="20C5C74F" w:rsidR="0014522B" w:rsidRPr="0014522B" w:rsidRDefault="0014522B" w:rsidP="009827C2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A jurisprudência orienta decisões, uniformiza interpretações e traz segurança jurídica. Decisões do STF e STJ têm grande impacto nas estratégias empresariais.</w:t>
      </w:r>
    </w:p>
    <w:p w14:paraId="3D7CB6F2" w14:textId="3B45C611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</w:p>
    <w:p w14:paraId="74833468" w14:textId="77777777" w:rsidR="0014522B" w:rsidRPr="0014522B" w:rsidRDefault="0014522B" w:rsidP="0014522B">
      <w:pPr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7. Súmulas Vinculantes</w:t>
      </w:r>
    </w:p>
    <w:p w14:paraId="687E7975" w14:textId="77777777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Explique o papel das súmulas vinculantes no direito tributário.</w:t>
      </w:r>
    </w:p>
    <w:p w14:paraId="25506116" w14:textId="77777777" w:rsidR="00917517" w:rsidRDefault="0014522B" w:rsidP="0091751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57066B1F" w14:textId="17A95F76" w:rsidR="0014522B" w:rsidRPr="0014522B" w:rsidRDefault="0014522B" w:rsidP="00917517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Editadas pelo STF, possuem efeito obrigatório para administração pública e Judiciário, garantindo uniformidade e previsibilidade nas decisões.</w:t>
      </w:r>
    </w:p>
    <w:p w14:paraId="2C487A80" w14:textId="1C9FD89D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</w:p>
    <w:p w14:paraId="73904C1A" w14:textId="77777777" w:rsidR="0014522B" w:rsidRPr="0014522B" w:rsidRDefault="0014522B" w:rsidP="0014522B">
      <w:pPr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8. Reforma Tributária e Litígios</w:t>
      </w:r>
    </w:p>
    <w:p w14:paraId="01C465DA" w14:textId="77777777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Avalie os impactos da Reforma Tributária na redução ou aumento de conflitos tributários.</w:t>
      </w:r>
    </w:p>
    <w:p w14:paraId="38EFBACC" w14:textId="77777777" w:rsidR="001C3F89" w:rsidRDefault="0014522B" w:rsidP="001C3F8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66841EF4" w14:textId="5FDDE392" w:rsidR="0014522B" w:rsidRPr="0014522B" w:rsidRDefault="0014522B" w:rsidP="001C3F89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A reforma busca simplificação e redução de litígios, mas no curto prazo pode gerar disputas interpretativas sobre novas regras (CBS/IBS).</w:t>
      </w:r>
    </w:p>
    <w:p w14:paraId="75A470C6" w14:textId="04611CF0" w:rsidR="0014522B" w:rsidRDefault="0014522B" w:rsidP="0014522B">
      <w:pPr>
        <w:rPr>
          <w:rFonts w:ascii="Arial" w:hAnsi="Arial" w:cs="Arial"/>
          <w:sz w:val="24"/>
          <w:szCs w:val="24"/>
        </w:rPr>
      </w:pPr>
    </w:p>
    <w:p w14:paraId="69A17E40" w14:textId="77777777" w:rsidR="003229F5" w:rsidRDefault="003229F5" w:rsidP="0014522B">
      <w:pPr>
        <w:rPr>
          <w:rFonts w:ascii="Arial" w:hAnsi="Arial" w:cs="Arial"/>
          <w:sz w:val="24"/>
          <w:szCs w:val="24"/>
        </w:rPr>
      </w:pPr>
    </w:p>
    <w:p w14:paraId="781C01FB" w14:textId="77777777" w:rsidR="003229F5" w:rsidRPr="0014522B" w:rsidRDefault="003229F5" w:rsidP="0014522B">
      <w:pPr>
        <w:rPr>
          <w:rFonts w:ascii="Arial" w:hAnsi="Arial" w:cs="Arial"/>
          <w:sz w:val="24"/>
          <w:szCs w:val="24"/>
        </w:rPr>
      </w:pPr>
    </w:p>
    <w:p w14:paraId="40874F9F" w14:textId="77777777" w:rsidR="0014522B" w:rsidRPr="0014522B" w:rsidRDefault="0014522B" w:rsidP="0014522B">
      <w:pPr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lastRenderedPageBreak/>
        <w:t>9. Transação Tributária</w:t>
      </w:r>
    </w:p>
    <w:p w14:paraId="22064B9F" w14:textId="77777777" w:rsidR="0014522B" w:rsidRPr="0014522B" w:rsidRDefault="0014522B" w:rsidP="003229F5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Explique o conceito de transação tributária e sua relevância na resolução de conflitos.</w:t>
      </w:r>
    </w:p>
    <w:p w14:paraId="3B2FE692" w14:textId="77777777" w:rsidR="003229F5" w:rsidRDefault="0014522B" w:rsidP="003229F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668FE9D4" w14:textId="37AD534B" w:rsidR="0014522B" w:rsidRPr="0014522B" w:rsidRDefault="0014522B" w:rsidP="003229F5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É um acordo entre Fisco e contribuinte para extinguir litígios, com concessões mútuas. Ganha relevância como alternativa à judicialização.</w:t>
      </w:r>
    </w:p>
    <w:p w14:paraId="3A0A4667" w14:textId="56C5FBFE" w:rsidR="0014522B" w:rsidRPr="0014522B" w:rsidRDefault="0014522B" w:rsidP="0014522B">
      <w:pPr>
        <w:rPr>
          <w:rFonts w:ascii="Arial" w:hAnsi="Arial" w:cs="Arial"/>
          <w:sz w:val="24"/>
          <w:szCs w:val="24"/>
        </w:rPr>
      </w:pPr>
    </w:p>
    <w:p w14:paraId="373BB5D6" w14:textId="77777777" w:rsidR="0014522B" w:rsidRPr="0014522B" w:rsidRDefault="0014522B" w:rsidP="0014522B">
      <w:pPr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10. Estratégia Empresarial em Litígios</w:t>
      </w:r>
    </w:p>
    <w:p w14:paraId="08BB931C" w14:textId="77777777" w:rsidR="0014522B" w:rsidRPr="0014522B" w:rsidRDefault="0014522B" w:rsidP="005B4FB9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Analise como as empresas devem estruturar estratégias para gestão de conflitos tributários.</w:t>
      </w:r>
    </w:p>
    <w:p w14:paraId="249A68A7" w14:textId="77777777" w:rsidR="005B4FB9" w:rsidRDefault="0014522B" w:rsidP="005B4FB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4522B">
        <w:rPr>
          <w:rFonts w:ascii="Arial" w:hAnsi="Arial" w:cs="Arial"/>
          <w:b/>
          <w:bCs/>
          <w:sz w:val="24"/>
          <w:szCs w:val="24"/>
        </w:rPr>
        <w:t>Gabarito comentado:</w:t>
      </w:r>
    </w:p>
    <w:p w14:paraId="1F074DC6" w14:textId="52AD9A45" w:rsidR="0014522B" w:rsidRDefault="0014522B" w:rsidP="005B4FB9">
      <w:pPr>
        <w:jc w:val="both"/>
        <w:rPr>
          <w:rFonts w:ascii="Arial" w:hAnsi="Arial" w:cs="Arial"/>
          <w:sz w:val="24"/>
          <w:szCs w:val="24"/>
        </w:rPr>
      </w:pPr>
      <w:r w:rsidRPr="0014522B">
        <w:rPr>
          <w:rFonts w:ascii="Arial" w:hAnsi="Arial" w:cs="Arial"/>
          <w:sz w:val="24"/>
          <w:szCs w:val="24"/>
        </w:rPr>
        <w:t>Devem integrar áreas jurídica e fiscal, monitorar jurisprudência, avaliar riscos e custos, e priorizar soluções consensuais quando viáveis.</w:t>
      </w:r>
    </w:p>
    <w:p w14:paraId="52E71AEB" w14:textId="77777777" w:rsidR="00B33A37" w:rsidRDefault="00B33A37" w:rsidP="0014522B">
      <w:pPr>
        <w:rPr>
          <w:rFonts w:ascii="Arial" w:hAnsi="Arial" w:cs="Arial"/>
          <w:sz w:val="24"/>
          <w:szCs w:val="24"/>
        </w:rPr>
      </w:pPr>
    </w:p>
    <w:p w14:paraId="39CD7F41" w14:textId="77777777" w:rsidR="00B33A37" w:rsidRDefault="00B33A37" w:rsidP="0014522B">
      <w:pPr>
        <w:rPr>
          <w:rFonts w:ascii="Arial" w:hAnsi="Arial" w:cs="Arial"/>
          <w:sz w:val="24"/>
          <w:szCs w:val="24"/>
        </w:rPr>
      </w:pPr>
    </w:p>
    <w:p w14:paraId="37ECDF56" w14:textId="77777777" w:rsidR="005C3717" w:rsidRPr="005C3717" w:rsidRDefault="005C3717" w:rsidP="005C371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C3717">
        <w:rPr>
          <w:rFonts w:ascii="Arial" w:hAnsi="Arial" w:cs="Arial"/>
          <w:b/>
          <w:bCs/>
          <w:sz w:val="28"/>
          <w:szCs w:val="28"/>
        </w:rPr>
        <w:t>Estudo de Caso Prático: Resolução de Conflitos Tributários</w:t>
      </w:r>
    </w:p>
    <w:p w14:paraId="1503EEAC" w14:textId="77777777" w:rsid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</w:p>
    <w:p w14:paraId="1540BAEA" w14:textId="51390F11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Contexto Empresarial</w:t>
      </w:r>
    </w:p>
    <w:p w14:paraId="6F4F6039" w14:textId="77777777" w:rsidR="005C3717" w:rsidRPr="005C3717" w:rsidRDefault="005C3717" w:rsidP="003247DC">
      <w:pPr>
        <w:jc w:val="both"/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A empresa </w:t>
      </w:r>
      <w:r w:rsidRPr="005C3717">
        <w:rPr>
          <w:rFonts w:ascii="Arial" w:hAnsi="Arial" w:cs="Arial"/>
          <w:b/>
          <w:bCs/>
          <w:sz w:val="24"/>
          <w:szCs w:val="24"/>
        </w:rPr>
        <w:t>Gama Tecnologia S.A.</w:t>
      </w:r>
      <w:r w:rsidRPr="005C3717">
        <w:rPr>
          <w:rFonts w:ascii="Arial" w:hAnsi="Arial" w:cs="Arial"/>
          <w:sz w:val="24"/>
          <w:szCs w:val="24"/>
        </w:rPr>
        <w:t>, atuante no setor de softwares e serviços digitais, foi autuada pela Receita Federal em 2026, após cruzamentos eletrônicos no novo sistema tributário (CBS e IBS).</w:t>
      </w:r>
    </w:p>
    <w:p w14:paraId="532B53E8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Situação identificada pelo Fisco:</w:t>
      </w:r>
    </w:p>
    <w:p w14:paraId="403EC605" w14:textId="77777777" w:rsidR="005C3717" w:rsidRPr="005C3717" w:rsidRDefault="005C3717" w:rsidP="00466596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Receita declarada: R$ 12.000.000 </w:t>
      </w:r>
    </w:p>
    <w:p w14:paraId="433F8662" w14:textId="77777777" w:rsidR="005C3717" w:rsidRPr="005C3717" w:rsidRDefault="005C3717" w:rsidP="00466596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Receita apurada via fiscalização: R$ 13.500.000 </w:t>
      </w:r>
    </w:p>
    <w:p w14:paraId="77132BE6" w14:textId="77777777" w:rsidR="005C3717" w:rsidRPr="005C3717" w:rsidRDefault="005C3717" w:rsidP="00466596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Diferença (omissão): R$ 1.500.000 </w:t>
      </w:r>
    </w:p>
    <w:p w14:paraId="35880FA4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Tributação aplicável:</w:t>
      </w:r>
    </w:p>
    <w:p w14:paraId="3FCCCE6F" w14:textId="77777777" w:rsidR="005C3717" w:rsidRPr="005C3717" w:rsidRDefault="005C3717" w:rsidP="00466596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CBS: 9% </w:t>
      </w:r>
    </w:p>
    <w:p w14:paraId="2F185995" w14:textId="77777777" w:rsidR="005C3717" w:rsidRPr="005C3717" w:rsidRDefault="005C3717" w:rsidP="00466596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IBS: 18% </w:t>
      </w:r>
    </w:p>
    <w:p w14:paraId="54317A20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Créditos declarados:</w:t>
      </w:r>
    </w:p>
    <w:p w14:paraId="09270508" w14:textId="77777777" w:rsidR="005C3717" w:rsidRPr="005C3717" w:rsidRDefault="005C3717" w:rsidP="00466596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CBS: R$ 800.000 </w:t>
      </w:r>
    </w:p>
    <w:p w14:paraId="38F8AA7F" w14:textId="77777777" w:rsidR="005C3717" w:rsidRPr="005C3717" w:rsidRDefault="005C3717" w:rsidP="00466596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IBS: R$ 1.500.000 </w:t>
      </w:r>
    </w:p>
    <w:p w14:paraId="36B19285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Créditos reconhecidos pelo Fisco:</w:t>
      </w:r>
    </w:p>
    <w:p w14:paraId="554EBDA0" w14:textId="77777777" w:rsidR="005C3717" w:rsidRPr="005C3717" w:rsidRDefault="005C3717" w:rsidP="00466596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CBS: R$ 700.000 </w:t>
      </w:r>
    </w:p>
    <w:p w14:paraId="48CD7DA3" w14:textId="77777777" w:rsidR="005C3717" w:rsidRPr="005C3717" w:rsidRDefault="005C3717" w:rsidP="00466596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IBS: R$ 1.200.000 </w:t>
      </w:r>
    </w:p>
    <w:p w14:paraId="5D2E9EB6" w14:textId="77777777" w:rsidR="00BE3068" w:rsidRDefault="00BE3068" w:rsidP="005C3717">
      <w:pPr>
        <w:rPr>
          <w:rFonts w:ascii="Arial" w:hAnsi="Arial" w:cs="Arial"/>
          <w:b/>
          <w:bCs/>
          <w:sz w:val="24"/>
          <w:szCs w:val="24"/>
        </w:rPr>
      </w:pPr>
    </w:p>
    <w:p w14:paraId="0E59C03E" w14:textId="39110662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lastRenderedPageBreak/>
        <w:t>Penalidades aplicadas:</w:t>
      </w:r>
    </w:p>
    <w:p w14:paraId="2430BED3" w14:textId="77777777" w:rsidR="005C3717" w:rsidRPr="005C3717" w:rsidRDefault="005C3717" w:rsidP="00466596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Multa de ofício: 75% sobre o tributo devido </w:t>
      </w:r>
    </w:p>
    <w:p w14:paraId="7D15763F" w14:textId="77777777" w:rsidR="005C3717" w:rsidRPr="005C3717" w:rsidRDefault="005C3717" w:rsidP="00466596">
      <w:pPr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Juros: 10% acumulado </w:t>
      </w:r>
    </w:p>
    <w:p w14:paraId="3B6647AC" w14:textId="77777777" w:rsidR="005C3717" w:rsidRPr="005C3717" w:rsidRDefault="005C3717" w:rsidP="003247DC">
      <w:pPr>
        <w:jc w:val="both"/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A empresa apresentou </w:t>
      </w:r>
      <w:r w:rsidRPr="005C3717">
        <w:rPr>
          <w:rFonts w:ascii="Arial" w:hAnsi="Arial" w:cs="Arial"/>
          <w:b/>
          <w:bCs/>
          <w:sz w:val="24"/>
          <w:szCs w:val="24"/>
        </w:rPr>
        <w:t>impugnação administrativa</w:t>
      </w:r>
      <w:r w:rsidRPr="005C3717">
        <w:rPr>
          <w:rFonts w:ascii="Arial" w:hAnsi="Arial" w:cs="Arial"/>
          <w:sz w:val="24"/>
          <w:szCs w:val="24"/>
        </w:rPr>
        <w:t>, que foi parcialmente rejeitada. Em seguida, pretende avaliar medidas judiciais.</w:t>
      </w:r>
    </w:p>
    <w:p w14:paraId="5DD863D4" w14:textId="4370960B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517AADC2" w14:textId="172A0E3A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QUESTÕES</w:t>
      </w:r>
    </w:p>
    <w:p w14:paraId="6A68BAF9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1. (Cálculo – CBS Devida)</w:t>
      </w:r>
    </w:p>
    <w:p w14:paraId="4ED9D7F2" w14:textId="77777777" w:rsidR="005C3717" w:rsidRPr="005C3717" w:rsidRDefault="005C3717" w:rsidP="003247DC">
      <w:pPr>
        <w:jc w:val="both"/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Calcule o valor correto da CBS devida, considerando a receita apurada pelo Fisco e os créditos reconhecidos.</w:t>
      </w:r>
    </w:p>
    <w:p w14:paraId="163E3190" w14:textId="41B0A228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6B002233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2. (Cálculo – IBS Devido)</w:t>
      </w:r>
    </w:p>
    <w:p w14:paraId="7F2CE3E7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Calcule o valor correto do IBS devido nas mesmas condições.</w:t>
      </w:r>
    </w:p>
    <w:p w14:paraId="78300BFA" w14:textId="3D56B02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664867C9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3. (Cálculo – Tributo Total Devido)</w:t>
      </w:r>
    </w:p>
    <w:p w14:paraId="02C26E81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Apure o valor total do tributo devido (CBS + IBS).</w:t>
      </w:r>
    </w:p>
    <w:p w14:paraId="7815EE3A" w14:textId="7702B13F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7C611D15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4. (Cálculo – Multa de Ofício)</w:t>
      </w:r>
    </w:p>
    <w:p w14:paraId="34A5A2B2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Calcule o valor da multa de ofício aplicada.</w:t>
      </w:r>
    </w:p>
    <w:p w14:paraId="515F4813" w14:textId="07E8549D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4F5CF0B2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5. (Cálculo – Valor Total com Juros)</w:t>
      </w:r>
    </w:p>
    <w:p w14:paraId="3B8AB6CE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Calcule o valor total do débito tributário atualizado com multa e juros.</w:t>
      </w:r>
    </w:p>
    <w:p w14:paraId="5393C404" w14:textId="1609900F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66D3BCB8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6. (Discursiva – Processo Administrativo)</w:t>
      </w:r>
    </w:p>
    <w:p w14:paraId="63FBD4EE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Explique o papel da impugnação administrativa no caso apresentado.</w:t>
      </w:r>
    </w:p>
    <w:p w14:paraId="4F24927D" w14:textId="75B0ADD4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4914B20E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7. (Discursiva – Processo Judicial)</w:t>
      </w:r>
    </w:p>
    <w:p w14:paraId="39FFAB76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Indique quais medidas judiciais a empresa pode adotar após a decisão administrativa.</w:t>
      </w:r>
    </w:p>
    <w:p w14:paraId="2061A8AF" w14:textId="5BEEDD6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5D90FABE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8. (Discursiva – Jurisprudência)</w:t>
      </w:r>
    </w:p>
    <w:p w14:paraId="1DF03B91" w14:textId="77777777" w:rsidR="005C3717" w:rsidRPr="005C3717" w:rsidRDefault="005C3717" w:rsidP="003247DC">
      <w:pPr>
        <w:jc w:val="both"/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Analise a relevância das decisões do Supremo Tribunal Federal e do Superior Tribunal de Justiça para o caso.</w:t>
      </w:r>
    </w:p>
    <w:p w14:paraId="2429FCC6" w14:textId="0C16A61A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79D2FC43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lastRenderedPageBreak/>
        <w:t>9. (Discursiva – Súmulas e Precedentes)</w:t>
      </w:r>
    </w:p>
    <w:p w14:paraId="2E24895B" w14:textId="77777777" w:rsidR="005C3717" w:rsidRPr="005C3717" w:rsidRDefault="005C3717" w:rsidP="003247DC">
      <w:pPr>
        <w:jc w:val="both"/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Explique como súmulas vinculantes e precedentes podem impactar a resolução do conflito.</w:t>
      </w:r>
    </w:p>
    <w:p w14:paraId="4AB63B01" w14:textId="16C4845D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4C027220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10. (Discursiva – Estratégia Empresarial)</w:t>
      </w:r>
    </w:p>
    <w:p w14:paraId="14E10A86" w14:textId="77777777" w:rsidR="005C3717" w:rsidRPr="005C3717" w:rsidRDefault="005C3717" w:rsidP="003247DC">
      <w:pPr>
        <w:jc w:val="both"/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Avalie qual deve ser a estratégia da empresa para minimizar riscos e custos no contencioso tributário.</w:t>
      </w:r>
    </w:p>
    <w:p w14:paraId="185D6271" w14:textId="1E2BF0E0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51963F86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Segoe UI Emoji" w:hAnsi="Segoe UI Emoji" w:cs="Segoe UI Emoji"/>
          <w:b/>
          <w:bCs/>
          <w:sz w:val="24"/>
          <w:szCs w:val="24"/>
        </w:rPr>
        <w:t>✅</w:t>
      </w:r>
      <w:r w:rsidRPr="005C3717">
        <w:rPr>
          <w:rFonts w:ascii="Arial" w:hAnsi="Arial" w:cs="Arial"/>
          <w:b/>
          <w:bCs/>
          <w:sz w:val="24"/>
          <w:szCs w:val="24"/>
        </w:rPr>
        <w:t xml:space="preserve"> </w:t>
      </w:r>
      <w:r w:rsidRPr="005C3717">
        <w:rPr>
          <w:rFonts w:ascii="Arial" w:hAnsi="Arial" w:cs="Arial"/>
          <w:b/>
          <w:bCs/>
          <w:sz w:val="28"/>
          <w:szCs w:val="28"/>
        </w:rPr>
        <w:t>Gabarito Justificado</w:t>
      </w:r>
    </w:p>
    <w:p w14:paraId="0C0FD38C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1. CBS Devida</w:t>
      </w:r>
    </w:p>
    <w:p w14:paraId="5633497F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Receita correta: R$ 13.500.000</w:t>
      </w:r>
    </w:p>
    <w:p w14:paraId="08976A5A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CBS (9%):</w:t>
      </w:r>
      <w:r w:rsidRPr="005C3717">
        <w:rPr>
          <w:rFonts w:ascii="Arial" w:hAnsi="Arial" w:cs="Arial"/>
          <w:sz w:val="24"/>
          <w:szCs w:val="24"/>
        </w:rPr>
        <w:br/>
        <w:t xml:space="preserve">13.500.000 × 9% = </w:t>
      </w:r>
      <w:r w:rsidRPr="005C3717">
        <w:rPr>
          <w:rFonts w:ascii="Arial" w:hAnsi="Arial" w:cs="Arial"/>
          <w:b/>
          <w:bCs/>
          <w:sz w:val="24"/>
          <w:szCs w:val="24"/>
        </w:rPr>
        <w:t>R$ 1.215.000</w:t>
      </w:r>
    </w:p>
    <w:p w14:paraId="33D7B0AC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Créditos reconhecidos: R$ 700.000</w:t>
      </w:r>
    </w:p>
    <w:p w14:paraId="74A1963D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CBS devida:</w:t>
      </w:r>
      <w:r w:rsidRPr="005C3717">
        <w:rPr>
          <w:rFonts w:ascii="Arial" w:hAnsi="Arial" w:cs="Arial"/>
          <w:sz w:val="24"/>
          <w:szCs w:val="24"/>
        </w:rPr>
        <w:br/>
        <w:t xml:space="preserve">1.215.000 – 700.000 = </w:t>
      </w:r>
      <w:r w:rsidRPr="005C3717">
        <w:rPr>
          <w:rFonts w:ascii="Arial" w:hAnsi="Arial" w:cs="Arial"/>
          <w:b/>
          <w:bCs/>
          <w:sz w:val="24"/>
          <w:szCs w:val="24"/>
        </w:rPr>
        <w:t>R$ 515.000</w:t>
      </w:r>
    </w:p>
    <w:p w14:paraId="760DA79B" w14:textId="117059A6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04E3D27C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2. IBS Devido</w:t>
      </w:r>
    </w:p>
    <w:p w14:paraId="330E8530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IBS (18%):</w:t>
      </w:r>
      <w:r w:rsidRPr="005C3717">
        <w:rPr>
          <w:rFonts w:ascii="Arial" w:hAnsi="Arial" w:cs="Arial"/>
          <w:sz w:val="24"/>
          <w:szCs w:val="24"/>
        </w:rPr>
        <w:br/>
        <w:t xml:space="preserve">13.500.000 × 18% = </w:t>
      </w:r>
      <w:r w:rsidRPr="005C3717">
        <w:rPr>
          <w:rFonts w:ascii="Arial" w:hAnsi="Arial" w:cs="Arial"/>
          <w:b/>
          <w:bCs/>
          <w:sz w:val="24"/>
          <w:szCs w:val="24"/>
        </w:rPr>
        <w:t>R$ 2.430.000</w:t>
      </w:r>
    </w:p>
    <w:p w14:paraId="4F18475F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Créditos reconhecidos: R$ 1.200.000</w:t>
      </w:r>
    </w:p>
    <w:p w14:paraId="7176E58B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IBS devido:</w:t>
      </w:r>
      <w:r w:rsidRPr="005C3717">
        <w:rPr>
          <w:rFonts w:ascii="Arial" w:hAnsi="Arial" w:cs="Arial"/>
          <w:sz w:val="24"/>
          <w:szCs w:val="24"/>
        </w:rPr>
        <w:br/>
        <w:t xml:space="preserve">2.430.000 – 1.200.000 = </w:t>
      </w:r>
      <w:r w:rsidRPr="005C3717">
        <w:rPr>
          <w:rFonts w:ascii="Arial" w:hAnsi="Arial" w:cs="Arial"/>
          <w:b/>
          <w:bCs/>
          <w:sz w:val="24"/>
          <w:szCs w:val="24"/>
        </w:rPr>
        <w:t>R$ 1.230.000</w:t>
      </w:r>
    </w:p>
    <w:p w14:paraId="7951041F" w14:textId="7BFF6FC9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34181891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3. Tributo Total</w:t>
      </w:r>
    </w:p>
    <w:p w14:paraId="1B733D88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515.000 + 1.230.000 = </w:t>
      </w:r>
      <w:r w:rsidRPr="005C3717">
        <w:rPr>
          <w:rFonts w:ascii="Arial" w:hAnsi="Arial" w:cs="Arial"/>
          <w:b/>
          <w:bCs/>
          <w:sz w:val="24"/>
          <w:szCs w:val="24"/>
        </w:rPr>
        <w:t>R$ 1.745.000</w:t>
      </w:r>
    </w:p>
    <w:p w14:paraId="2F0C4F7E" w14:textId="324E2C1F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06525A63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4. Multa de Ofício (75%)</w:t>
      </w:r>
    </w:p>
    <w:p w14:paraId="206231A1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1.745.000 × 75% = </w:t>
      </w:r>
      <w:r w:rsidRPr="005C3717">
        <w:rPr>
          <w:rFonts w:ascii="Arial" w:hAnsi="Arial" w:cs="Arial"/>
          <w:b/>
          <w:bCs/>
          <w:sz w:val="24"/>
          <w:szCs w:val="24"/>
        </w:rPr>
        <w:t>R$ 1.308.750</w:t>
      </w:r>
    </w:p>
    <w:p w14:paraId="7216A0A9" w14:textId="09F25FB4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691E75EB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5. Total com Juros (10%)</w:t>
      </w:r>
    </w:p>
    <w:p w14:paraId="509EA265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Base:</w:t>
      </w:r>
      <w:r w:rsidRPr="005C3717">
        <w:rPr>
          <w:rFonts w:ascii="Arial" w:hAnsi="Arial" w:cs="Arial"/>
          <w:sz w:val="24"/>
          <w:szCs w:val="24"/>
        </w:rPr>
        <w:br/>
        <w:t>1.745.000 + 1.308.750 = 3.053.750</w:t>
      </w:r>
    </w:p>
    <w:p w14:paraId="70C8D75A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Juros (10%):</w:t>
      </w:r>
      <w:r w:rsidRPr="005C3717">
        <w:rPr>
          <w:rFonts w:ascii="Arial" w:hAnsi="Arial" w:cs="Arial"/>
          <w:sz w:val="24"/>
          <w:szCs w:val="24"/>
        </w:rPr>
        <w:br/>
        <w:t>3.053.750 × 10% = 305.375</w:t>
      </w:r>
    </w:p>
    <w:p w14:paraId="63FA8FA7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lastRenderedPageBreak/>
        <w:t>Total final:</w:t>
      </w:r>
      <w:r w:rsidRPr="005C3717">
        <w:rPr>
          <w:rFonts w:ascii="Arial" w:hAnsi="Arial" w:cs="Arial"/>
          <w:sz w:val="24"/>
          <w:szCs w:val="24"/>
        </w:rPr>
        <w:br/>
      </w:r>
      <w:r w:rsidRPr="005C3717">
        <w:rPr>
          <w:rFonts w:ascii="Segoe UI Emoji" w:hAnsi="Segoe UI Emoji" w:cs="Segoe UI Emoji"/>
          <w:sz w:val="24"/>
          <w:szCs w:val="24"/>
        </w:rPr>
        <w:t>➡️</w:t>
      </w:r>
      <w:r w:rsidRPr="005C3717">
        <w:rPr>
          <w:rFonts w:ascii="Arial" w:hAnsi="Arial" w:cs="Arial"/>
          <w:sz w:val="24"/>
          <w:szCs w:val="24"/>
        </w:rPr>
        <w:t xml:space="preserve"> </w:t>
      </w:r>
      <w:r w:rsidRPr="005C3717">
        <w:rPr>
          <w:rFonts w:ascii="Arial" w:hAnsi="Arial" w:cs="Arial"/>
          <w:b/>
          <w:bCs/>
          <w:sz w:val="24"/>
          <w:szCs w:val="24"/>
        </w:rPr>
        <w:t>R$ 3.359.125</w:t>
      </w:r>
    </w:p>
    <w:p w14:paraId="1E65F288" w14:textId="5B3E8E9F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4815FE5B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6. Processo Administrativo</w:t>
      </w:r>
    </w:p>
    <w:p w14:paraId="0ECBD6AF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A impugnação permite contestar o lançamento, suspende a exigibilidade do crédito e assegura defesa sem necessidade de garantia.</w:t>
      </w:r>
    </w:p>
    <w:p w14:paraId="3CF7A116" w14:textId="0FB62F3A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02EB9499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7. Processo Judicial</w:t>
      </w:r>
    </w:p>
    <w:p w14:paraId="22B06FA0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A empresa pode:</w:t>
      </w:r>
    </w:p>
    <w:p w14:paraId="65B70FE3" w14:textId="77777777" w:rsidR="005C3717" w:rsidRPr="005C3717" w:rsidRDefault="005C3717" w:rsidP="00466596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Propor ação anulatória </w:t>
      </w:r>
    </w:p>
    <w:p w14:paraId="3AE9623D" w14:textId="77777777" w:rsidR="005C3717" w:rsidRPr="005C3717" w:rsidRDefault="005C3717" w:rsidP="00466596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Impetrar mandado de segurança (se cabível) </w:t>
      </w:r>
    </w:p>
    <w:p w14:paraId="266A91C8" w14:textId="77777777" w:rsidR="005C3717" w:rsidRPr="005C3717" w:rsidRDefault="005C3717" w:rsidP="00466596">
      <w:pPr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Discutir ilegalidades ou abusos do lançamento </w:t>
      </w:r>
    </w:p>
    <w:p w14:paraId="61677467" w14:textId="6D37C60F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58E98FF3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8. Jurisprudência</w:t>
      </w:r>
    </w:p>
    <w:p w14:paraId="134432C6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Decisões do STF e STJ orientam a interpretação das normas, podendo favorecer a empresa em temas como base de cálculo, créditos e penalidades.</w:t>
      </w:r>
    </w:p>
    <w:p w14:paraId="3A5C9312" w14:textId="2566A0E9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0C82FBC6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9. Súmulas e Precedentes</w:t>
      </w:r>
    </w:p>
    <w:p w14:paraId="1801936E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Súmulas vinculantes obrigam a administração e o Judiciário. Precedentes qualificados trazem previsibilidade e podem determinar o resultado do litígio.</w:t>
      </w:r>
    </w:p>
    <w:p w14:paraId="0F8194CB" w14:textId="69EF88F9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</w:p>
    <w:p w14:paraId="7935DB34" w14:textId="77777777" w:rsidR="005C3717" w:rsidRPr="005C3717" w:rsidRDefault="005C3717" w:rsidP="005C3717">
      <w:pPr>
        <w:rPr>
          <w:rFonts w:ascii="Arial" w:hAnsi="Arial" w:cs="Arial"/>
          <w:b/>
          <w:bCs/>
          <w:sz w:val="24"/>
          <w:szCs w:val="24"/>
        </w:rPr>
      </w:pPr>
      <w:r w:rsidRPr="005C3717">
        <w:rPr>
          <w:rFonts w:ascii="Arial" w:hAnsi="Arial" w:cs="Arial"/>
          <w:b/>
          <w:bCs/>
          <w:sz w:val="24"/>
          <w:szCs w:val="24"/>
        </w:rPr>
        <w:t>10. Estratégia Empresarial</w:t>
      </w:r>
    </w:p>
    <w:p w14:paraId="22274138" w14:textId="77777777" w:rsidR="005C3717" w:rsidRPr="005C3717" w:rsidRDefault="005C3717" w:rsidP="005C3717">
      <w:p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A empresa deve:</w:t>
      </w:r>
    </w:p>
    <w:p w14:paraId="56FDC767" w14:textId="77777777" w:rsidR="005C3717" w:rsidRPr="005C3717" w:rsidRDefault="005C3717" w:rsidP="00466596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Avaliar custo-benefício da judicialização </w:t>
      </w:r>
    </w:p>
    <w:p w14:paraId="60D78DE3" w14:textId="77777777" w:rsidR="005C3717" w:rsidRPr="005C3717" w:rsidRDefault="005C3717" w:rsidP="00466596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Monitorar jurisprudência </w:t>
      </w:r>
    </w:p>
    <w:p w14:paraId="486B24A4" w14:textId="77777777" w:rsidR="005C3717" w:rsidRPr="005C3717" w:rsidRDefault="005C3717" w:rsidP="00466596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 xml:space="preserve">Considerar transação tributária </w:t>
      </w:r>
    </w:p>
    <w:p w14:paraId="516985FD" w14:textId="77777777" w:rsidR="005C3717" w:rsidRPr="005C3717" w:rsidRDefault="005C3717" w:rsidP="00466596">
      <w:pPr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5C3717">
        <w:rPr>
          <w:rFonts w:ascii="Arial" w:hAnsi="Arial" w:cs="Arial"/>
          <w:sz w:val="24"/>
          <w:szCs w:val="24"/>
        </w:rPr>
        <w:t>Fortalecer compliance para evitar novos litígios</w:t>
      </w:r>
    </w:p>
    <w:p w14:paraId="27967D47" w14:textId="77777777" w:rsidR="00B33A37" w:rsidRPr="0014522B" w:rsidRDefault="00B33A37" w:rsidP="0014522B">
      <w:pPr>
        <w:rPr>
          <w:rFonts w:ascii="Arial" w:hAnsi="Arial" w:cs="Arial"/>
          <w:sz w:val="24"/>
          <w:szCs w:val="24"/>
        </w:rPr>
      </w:pPr>
    </w:p>
    <w:p w14:paraId="6F912B8D" w14:textId="77777777" w:rsidR="002531AF" w:rsidRPr="00BF3F62" w:rsidRDefault="002531AF">
      <w:pPr>
        <w:rPr>
          <w:rFonts w:ascii="Arial" w:hAnsi="Arial" w:cs="Arial"/>
          <w:sz w:val="24"/>
          <w:szCs w:val="24"/>
        </w:rPr>
      </w:pPr>
    </w:p>
    <w:sectPr w:rsidR="002531AF" w:rsidRPr="00BF3F62" w:rsidSect="000D4833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F5597" w14:textId="77777777" w:rsidR="00702995" w:rsidRDefault="00702995" w:rsidP="000D4833">
      <w:pPr>
        <w:spacing w:after="0" w:line="240" w:lineRule="auto"/>
      </w:pPr>
      <w:r>
        <w:separator/>
      </w:r>
    </w:p>
  </w:endnote>
  <w:endnote w:type="continuationSeparator" w:id="0">
    <w:p w14:paraId="505B82E0" w14:textId="77777777" w:rsidR="00702995" w:rsidRDefault="00702995" w:rsidP="000D4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8B9B4" w14:textId="0E5DED1B" w:rsidR="000D4833" w:rsidRPr="000D4833" w:rsidRDefault="00A223DC">
    <w:pPr>
      <w:pStyle w:val="Rodap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Resolução de Conflitos</w:t>
    </w:r>
    <w:r w:rsidR="00181CD0">
      <w:rPr>
        <w:rFonts w:ascii="Arial" w:hAnsi="Arial" w:cs="Arial"/>
        <w:b/>
        <w:bCs/>
        <w:sz w:val="24"/>
        <w:szCs w:val="24"/>
      </w:rPr>
      <w:t xml:space="preserve"> Tributário</w:t>
    </w:r>
    <w:r>
      <w:rPr>
        <w:rFonts w:ascii="Arial" w:hAnsi="Arial" w:cs="Arial"/>
        <w:b/>
        <w:bCs/>
        <w:sz w:val="24"/>
        <w:szCs w:val="24"/>
      </w:rPr>
      <w:t>s</w:t>
    </w:r>
    <w:r w:rsidR="000D4833" w:rsidRPr="000D4833">
      <w:rPr>
        <w:rFonts w:ascii="Arial" w:hAnsi="Arial" w:cs="Arial"/>
        <w:b/>
        <w:bCs/>
        <w:sz w:val="24"/>
        <w:szCs w:val="24"/>
      </w:rPr>
      <w:ptab w:relativeTo="margin" w:alignment="center" w:leader="none"/>
    </w:r>
    <w:r w:rsidR="000D4833" w:rsidRPr="000D4833">
      <w:rPr>
        <w:rFonts w:ascii="Arial" w:hAnsi="Arial" w:cs="Arial"/>
        <w:b/>
        <w:bCs/>
        <w:sz w:val="24"/>
        <w:szCs w:val="24"/>
      </w:rPr>
      <w:ptab w:relativeTo="margin" w:alignment="right" w:leader="none"/>
    </w:r>
    <w:r w:rsidR="000D4833" w:rsidRPr="000D4833">
      <w:rPr>
        <w:rFonts w:ascii="Arial" w:hAnsi="Arial" w:cs="Arial"/>
        <w:b/>
        <w:bCs/>
        <w:sz w:val="24"/>
        <w:szCs w:val="24"/>
      </w:rPr>
      <w:t>Prof. Dr. Silvio Aparecido Crepaldi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E164C" w14:textId="77777777" w:rsidR="00702995" w:rsidRDefault="00702995" w:rsidP="000D4833">
      <w:pPr>
        <w:spacing w:after="0" w:line="240" w:lineRule="auto"/>
      </w:pPr>
      <w:r>
        <w:separator/>
      </w:r>
    </w:p>
  </w:footnote>
  <w:footnote w:type="continuationSeparator" w:id="0">
    <w:p w14:paraId="195BE66A" w14:textId="77777777" w:rsidR="00702995" w:rsidRDefault="00702995" w:rsidP="000D4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A4CA4"/>
    <w:multiLevelType w:val="multilevel"/>
    <w:tmpl w:val="D3A4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C53C0"/>
    <w:multiLevelType w:val="multilevel"/>
    <w:tmpl w:val="56D83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CD6AF1"/>
    <w:multiLevelType w:val="multilevel"/>
    <w:tmpl w:val="D7FA3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634842"/>
    <w:multiLevelType w:val="multilevel"/>
    <w:tmpl w:val="ADAAE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861C48"/>
    <w:multiLevelType w:val="multilevel"/>
    <w:tmpl w:val="74EE3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625A7B"/>
    <w:multiLevelType w:val="multilevel"/>
    <w:tmpl w:val="F5A2F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DE4528"/>
    <w:multiLevelType w:val="multilevel"/>
    <w:tmpl w:val="A4C2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6960278">
    <w:abstractNumId w:val="5"/>
  </w:num>
  <w:num w:numId="2" w16cid:durableId="1190799130">
    <w:abstractNumId w:val="2"/>
  </w:num>
  <w:num w:numId="3" w16cid:durableId="927345268">
    <w:abstractNumId w:val="3"/>
  </w:num>
  <w:num w:numId="4" w16cid:durableId="1052079365">
    <w:abstractNumId w:val="4"/>
  </w:num>
  <w:num w:numId="5" w16cid:durableId="120148686">
    <w:abstractNumId w:val="1"/>
  </w:num>
  <w:num w:numId="6" w16cid:durableId="1875918765">
    <w:abstractNumId w:val="6"/>
  </w:num>
  <w:num w:numId="7" w16cid:durableId="34212349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833"/>
    <w:rsid w:val="00003467"/>
    <w:rsid w:val="000046D3"/>
    <w:rsid w:val="0001493F"/>
    <w:rsid w:val="00054882"/>
    <w:rsid w:val="00080061"/>
    <w:rsid w:val="00081A96"/>
    <w:rsid w:val="000B71A7"/>
    <w:rsid w:val="000D4833"/>
    <w:rsid w:val="00103EA8"/>
    <w:rsid w:val="0013789C"/>
    <w:rsid w:val="0014522B"/>
    <w:rsid w:val="00150C8F"/>
    <w:rsid w:val="00181CD0"/>
    <w:rsid w:val="001C3F89"/>
    <w:rsid w:val="0020554C"/>
    <w:rsid w:val="0023726C"/>
    <w:rsid w:val="002531AF"/>
    <w:rsid w:val="002A7639"/>
    <w:rsid w:val="002F5280"/>
    <w:rsid w:val="003229F5"/>
    <w:rsid w:val="003247DC"/>
    <w:rsid w:val="00335566"/>
    <w:rsid w:val="003359A8"/>
    <w:rsid w:val="0038495C"/>
    <w:rsid w:val="003A3402"/>
    <w:rsid w:val="003E66B2"/>
    <w:rsid w:val="004252EF"/>
    <w:rsid w:val="00466596"/>
    <w:rsid w:val="00515D26"/>
    <w:rsid w:val="00537117"/>
    <w:rsid w:val="00557C2F"/>
    <w:rsid w:val="005648AE"/>
    <w:rsid w:val="0058018E"/>
    <w:rsid w:val="005B4FB9"/>
    <w:rsid w:val="005C3717"/>
    <w:rsid w:val="005C77B9"/>
    <w:rsid w:val="00650A83"/>
    <w:rsid w:val="00685029"/>
    <w:rsid w:val="006900B7"/>
    <w:rsid w:val="006C108E"/>
    <w:rsid w:val="006E74D3"/>
    <w:rsid w:val="00702995"/>
    <w:rsid w:val="00702B15"/>
    <w:rsid w:val="00702CDD"/>
    <w:rsid w:val="00717064"/>
    <w:rsid w:val="007306E3"/>
    <w:rsid w:val="00765BF5"/>
    <w:rsid w:val="007D1992"/>
    <w:rsid w:val="00837F9A"/>
    <w:rsid w:val="00854E30"/>
    <w:rsid w:val="00874512"/>
    <w:rsid w:val="00885927"/>
    <w:rsid w:val="008B1916"/>
    <w:rsid w:val="008E0D12"/>
    <w:rsid w:val="008F1BAD"/>
    <w:rsid w:val="009156ED"/>
    <w:rsid w:val="00917517"/>
    <w:rsid w:val="00950BFB"/>
    <w:rsid w:val="009827C2"/>
    <w:rsid w:val="009E357D"/>
    <w:rsid w:val="009E6BD3"/>
    <w:rsid w:val="00A223DC"/>
    <w:rsid w:val="00A37743"/>
    <w:rsid w:val="00A47DDD"/>
    <w:rsid w:val="00A637B0"/>
    <w:rsid w:val="00A83617"/>
    <w:rsid w:val="00AB59C3"/>
    <w:rsid w:val="00AE739E"/>
    <w:rsid w:val="00B2422C"/>
    <w:rsid w:val="00B33A37"/>
    <w:rsid w:val="00BB6C69"/>
    <w:rsid w:val="00BE3068"/>
    <w:rsid w:val="00BF099D"/>
    <w:rsid w:val="00BF3F62"/>
    <w:rsid w:val="00C0022C"/>
    <w:rsid w:val="00C14AED"/>
    <w:rsid w:val="00C33DEC"/>
    <w:rsid w:val="00C70D13"/>
    <w:rsid w:val="00CA0004"/>
    <w:rsid w:val="00CB5215"/>
    <w:rsid w:val="00CE3F41"/>
    <w:rsid w:val="00CE4D5A"/>
    <w:rsid w:val="00CE79A2"/>
    <w:rsid w:val="00D054B6"/>
    <w:rsid w:val="00D12263"/>
    <w:rsid w:val="00D21100"/>
    <w:rsid w:val="00D75C9E"/>
    <w:rsid w:val="00DE62D8"/>
    <w:rsid w:val="00E12082"/>
    <w:rsid w:val="00E31AA5"/>
    <w:rsid w:val="00E60621"/>
    <w:rsid w:val="00E65635"/>
    <w:rsid w:val="00E831B0"/>
    <w:rsid w:val="00EC2E6A"/>
    <w:rsid w:val="00ED042C"/>
    <w:rsid w:val="00EE6CC2"/>
    <w:rsid w:val="00F44A99"/>
    <w:rsid w:val="00FB4B06"/>
    <w:rsid w:val="00FD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A8B7"/>
  <w15:chartTrackingRefBased/>
  <w15:docId w15:val="{A7AD053A-9AE2-41BA-8BB2-4857BC51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D4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4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D48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D4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D48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D4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D4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D4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D4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D48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D48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D48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D483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D483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D48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D483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D48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D48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D4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D4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D4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D4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D48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D483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D483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D483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D48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D483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D483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D4833"/>
  </w:style>
  <w:style w:type="paragraph" w:styleId="Rodap">
    <w:name w:val="footer"/>
    <w:basedOn w:val="Normal"/>
    <w:link w:val="RodapChar"/>
    <w:uiPriority w:val="99"/>
    <w:unhideWhenUsed/>
    <w:rsid w:val="000D4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D4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1549</Words>
  <Characters>8370</Characters>
  <Application>Microsoft Office Word</Application>
  <DocSecurity>0</DocSecurity>
  <Lines>69</Lines>
  <Paragraphs>19</Paragraphs>
  <ScaleCrop>false</ScaleCrop>
  <Manager>Prof. Dr. Silvio Crepaldi</Manager>
  <Company>Simões Crepaldi Assessoria Ltda.</Company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Direito Tributário e Malhas Fiscais</dc:title>
  <dc:subject>Questões e Estudo de Caso</dc:subject>
  <dc:creator>Professor Doutor Silvio Aparecido Crepaldi</dc:creator>
  <cp:keywords>Prof. Dr. Crepaldi</cp:keywords>
  <dc:description/>
  <cp:lastModifiedBy>Silvio Crepaldi</cp:lastModifiedBy>
  <cp:revision>2</cp:revision>
  <cp:lastPrinted>2026-05-04T19:14:00Z</cp:lastPrinted>
  <dcterms:created xsi:type="dcterms:W3CDTF">2026-08-20T20:37:00Z</dcterms:created>
  <dcterms:modified xsi:type="dcterms:W3CDTF">2026-08-20T20:37:00Z</dcterms:modified>
  <cp:category>Tema 1</cp:category>
</cp:coreProperties>
</file>